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0D4" w:rsidRDefault="001950D4" w:rsidP="001950D4">
      <w:pPr>
        <w:jc w:val="right"/>
        <w:rPr>
          <w:b/>
          <w:noProof/>
          <w:sz w:val="16"/>
          <w:szCs w:val="16"/>
        </w:rPr>
      </w:pPr>
      <w:bookmarkStart w:id="0" w:name="_GoBack"/>
      <w:bookmarkEnd w:id="0"/>
    </w:p>
    <w:p w:rsidR="001950D4" w:rsidRDefault="001950D4" w:rsidP="001950D4">
      <w:pPr>
        <w:jc w:val="right"/>
        <w:rPr>
          <w:b/>
          <w:noProof/>
          <w:sz w:val="16"/>
          <w:szCs w:val="16"/>
        </w:rPr>
      </w:pPr>
      <w:r w:rsidRPr="008110B1">
        <w:rPr>
          <w:rFonts w:ascii="Arial" w:hAnsi="Arial" w:cs="Arial"/>
          <w:b/>
          <w:noProof/>
          <w:sz w:val="20"/>
          <w:szCs w:val="20"/>
        </w:rPr>
        <w:drawing>
          <wp:anchor distT="0" distB="0" distL="114300" distR="114300" simplePos="0" relativeHeight="251659264" behindDoc="0" locked="0" layoutInCell="1" allowOverlap="1" wp14:anchorId="7DC8CF06" wp14:editId="1BBB14D0">
            <wp:simplePos x="0" y="0"/>
            <wp:positionH relativeFrom="column">
              <wp:posOffset>-216535</wp:posOffset>
            </wp:positionH>
            <wp:positionV relativeFrom="paragraph">
              <wp:posOffset>128905</wp:posOffset>
            </wp:positionV>
            <wp:extent cx="1700530" cy="1379855"/>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00530" cy="1379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950D4" w:rsidRDefault="001950D4" w:rsidP="001950D4">
      <w:pPr>
        <w:jc w:val="right"/>
        <w:rPr>
          <w:rFonts w:ascii="Arial" w:hAnsi="Arial" w:cs="Arial"/>
          <w:b/>
          <w:sz w:val="20"/>
          <w:szCs w:val="20"/>
        </w:rPr>
      </w:pPr>
      <w:r>
        <w:rPr>
          <w:rFonts w:ascii="Arial" w:hAnsi="Arial" w:cs="Arial"/>
          <w:b/>
          <w:sz w:val="20"/>
          <w:szCs w:val="20"/>
        </w:rPr>
        <w:t>107 Morris Drive</w:t>
      </w:r>
    </w:p>
    <w:p w:rsidR="001950D4" w:rsidRDefault="001950D4" w:rsidP="001950D4">
      <w:pPr>
        <w:jc w:val="right"/>
        <w:rPr>
          <w:rFonts w:ascii="Arial" w:hAnsi="Arial" w:cs="Arial"/>
          <w:b/>
          <w:sz w:val="20"/>
          <w:szCs w:val="20"/>
        </w:rPr>
      </w:pPr>
      <w:proofErr w:type="spellStart"/>
      <w:r>
        <w:rPr>
          <w:rFonts w:ascii="Arial" w:hAnsi="Arial" w:cs="Arial"/>
          <w:b/>
          <w:sz w:val="20"/>
          <w:szCs w:val="20"/>
        </w:rPr>
        <w:t>Billingshurst</w:t>
      </w:r>
      <w:proofErr w:type="spellEnd"/>
    </w:p>
    <w:p w:rsidR="001950D4" w:rsidRDefault="001950D4" w:rsidP="001950D4">
      <w:pPr>
        <w:jc w:val="right"/>
        <w:rPr>
          <w:rFonts w:ascii="Arial" w:hAnsi="Arial" w:cs="Arial"/>
          <w:b/>
          <w:sz w:val="20"/>
          <w:szCs w:val="20"/>
        </w:rPr>
      </w:pPr>
      <w:r>
        <w:rPr>
          <w:rFonts w:ascii="Arial" w:hAnsi="Arial" w:cs="Arial"/>
          <w:b/>
          <w:sz w:val="20"/>
          <w:szCs w:val="20"/>
        </w:rPr>
        <w:t>West Sussex</w:t>
      </w:r>
    </w:p>
    <w:p w:rsidR="001950D4" w:rsidRPr="008110B1" w:rsidRDefault="001950D4" w:rsidP="001950D4">
      <w:pPr>
        <w:jc w:val="right"/>
        <w:rPr>
          <w:rFonts w:ascii="Arial" w:hAnsi="Arial" w:cs="Arial"/>
          <w:b/>
          <w:sz w:val="20"/>
          <w:szCs w:val="20"/>
        </w:rPr>
      </w:pPr>
      <w:r>
        <w:rPr>
          <w:rFonts w:ascii="Arial" w:hAnsi="Arial" w:cs="Arial"/>
          <w:b/>
          <w:sz w:val="20"/>
          <w:szCs w:val="20"/>
        </w:rPr>
        <w:t>RH14 9ST</w:t>
      </w:r>
    </w:p>
    <w:p w:rsidR="001950D4" w:rsidRPr="008110B1" w:rsidRDefault="001950D4" w:rsidP="001950D4">
      <w:pPr>
        <w:jc w:val="right"/>
        <w:rPr>
          <w:rFonts w:ascii="Arial" w:hAnsi="Arial" w:cs="Arial"/>
          <w:b/>
          <w:sz w:val="20"/>
          <w:szCs w:val="20"/>
        </w:rPr>
      </w:pPr>
    </w:p>
    <w:p w:rsidR="001950D4" w:rsidRDefault="001950D4" w:rsidP="001950D4">
      <w:pPr>
        <w:jc w:val="right"/>
        <w:rPr>
          <w:rFonts w:ascii="Arial" w:hAnsi="Arial" w:cs="Arial"/>
          <w:b/>
          <w:sz w:val="20"/>
          <w:szCs w:val="20"/>
        </w:rPr>
      </w:pPr>
      <w:r w:rsidRPr="008110B1">
        <w:rPr>
          <w:rFonts w:ascii="Arial" w:hAnsi="Arial" w:cs="Arial"/>
          <w:b/>
          <w:sz w:val="20"/>
          <w:szCs w:val="20"/>
        </w:rPr>
        <w:t>Telephone 01403 78</w:t>
      </w:r>
      <w:r>
        <w:rPr>
          <w:rFonts w:ascii="Arial" w:hAnsi="Arial" w:cs="Arial"/>
          <w:b/>
          <w:sz w:val="20"/>
          <w:szCs w:val="20"/>
        </w:rPr>
        <w:t>4985</w:t>
      </w:r>
    </w:p>
    <w:p w:rsidR="001950D4" w:rsidRPr="008110B1" w:rsidRDefault="001950D4" w:rsidP="001950D4">
      <w:pPr>
        <w:jc w:val="right"/>
        <w:rPr>
          <w:rFonts w:ascii="Arial" w:hAnsi="Arial" w:cs="Arial"/>
          <w:b/>
          <w:sz w:val="20"/>
          <w:szCs w:val="20"/>
        </w:rPr>
      </w:pPr>
      <w:r>
        <w:rPr>
          <w:rFonts w:ascii="Arial" w:hAnsi="Arial" w:cs="Arial"/>
          <w:b/>
          <w:sz w:val="20"/>
          <w:szCs w:val="20"/>
        </w:rPr>
        <w:t>Mobile 07584 308 408</w:t>
      </w:r>
    </w:p>
    <w:p w:rsidR="001950D4" w:rsidRDefault="001950D4" w:rsidP="001950D4">
      <w:pPr>
        <w:jc w:val="right"/>
        <w:rPr>
          <w:rFonts w:ascii="Arial" w:hAnsi="Arial" w:cs="Arial"/>
          <w:sz w:val="20"/>
          <w:szCs w:val="20"/>
        </w:rPr>
      </w:pPr>
      <w:r w:rsidRPr="008110B1">
        <w:rPr>
          <w:rFonts w:ascii="Arial" w:hAnsi="Arial" w:cs="Arial"/>
          <w:sz w:val="20"/>
          <w:szCs w:val="20"/>
        </w:rPr>
        <w:t xml:space="preserve"> </w:t>
      </w:r>
      <w:proofErr w:type="gramStart"/>
      <w:r w:rsidRPr="008110B1">
        <w:rPr>
          <w:rFonts w:ascii="Arial" w:hAnsi="Arial" w:cs="Arial"/>
          <w:sz w:val="20"/>
          <w:szCs w:val="20"/>
        </w:rPr>
        <w:t>Email :</w:t>
      </w:r>
      <w:proofErr w:type="gramEnd"/>
      <w:r w:rsidRPr="008110B1">
        <w:rPr>
          <w:rFonts w:ascii="Arial" w:hAnsi="Arial" w:cs="Arial"/>
          <w:sz w:val="20"/>
          <w:szCs w:val="20"/>
        </w:rPr>
        <w:t xml:space="preserve"> </w:t>
      </w:r>
      <w:hyperlink r:id="rId9" w:history="1">
        <w:r w:rsidRPr="00BD5892">
          <w:rPr>
            <w:rStyle w:val="Hyperlink"/>
            <w:rFonts w:ascii="Arial" w:hAnsi="Arial" w:cs="Arial"/>
          </w:rPr>
          <w:t>nuthurstparishclk@btinternet.com</w:t>
        </w:r>
      </w:hyperlink>
    </w:p>
    <w:p w:rsidR="001950D4" w:rsidRPr="008110B1" w:rsidRDefault="001950D4" w:rsidP="001950D4">
      <w:pPr>
        <w:jc w:val="right"/>
        <w:rPr>
          <w:rFonts w:ascii="Arial" w:hAnsi="Arial" w:cs="Arial"/>
          <w:sz w:val="20"/>
          <w:szCs w:val="20"/>
        </w:rPr>
      </w:pPr>
      <w:r>
        <w:rPr>
          <w:rFonts w:ascii="Arial" w:hAnsi="Arial" w:cs="Arial"/>
          <w:sz w:val="20"/>
          <w:szCs w:val="20"/>
        </w:rPr>
        <w:t>Web: wwwnuthurst.parishcouncil.net</w:t>
      </w:r>
    </w:p>
    <w:p w:rsidR="001950D4" w:rsidRPr="00086386" w:rsidRDefault="001950D4" w:rsidP="001950D4">
      <w:pPr>
        <w:rPr>
          <w:sz w:val="20"/>
          <w:szCs w:val="20"/>
        </w:rPr>
      </w:pPr>
    </w:p>
    <w:p w:rsidR="001950D4" w:rsidRDefault="001950D4" w:rsidP="001950D4">
      <w:pPr>
        <w:rPr>
          <w:rFonts w:ascii="Calibri" w:hAnsi="Calibri"/>
          <w:sz w:val="28"/>
          <w:szCs w:val="28"/>
        </w:rPr>
      </w:pPr>
      <w:r>
        <w:rPr>
          <w:rFonts w:ascii="Calibri" w:hAnsi="Calibri"/>
          <w:sz w:val="28"/>
          <w:szCs w:val="28"/>
        </w:rPr>
        <w:t xml:space="preserve">Ms </w:t>
      </w:r>
      <w:r w:rsidR="00DC5D4D">
        <w:rPr>
          <w:rFonts w:ascii="Calibri" w:hAnsi="Calibri"/>
          <w:sz w:val="28"/>
          <w:szCs w:val="28"/>
        </w:rPr>
        <w:t>Tamara Dale</w:t>
      </w:r>
    </w:p>
    <w:p w:rsidR="001950D4" w:rsidRDefault="001950D4" w:rsidP="001950D4">
      <w:pPr>
        <w:rPr>
          <w:rFonts w:ascii="Calibri" w:hAnsi="Calibri"/>
          <w:sz w:val="28"/>
          <w:szCs w:val="28"/>
        </w:rPr>
      </w:pPr>
      <w:r>
        <w:rPr>
          <w:rFonts w:ascii="Calibri" w:hAnsi="Calibri"/>
          <w:sz w:val="28"/>
          <w:szCs w:val="28"/>
        </w:rPr>
        <w:t>Planning Officer</w:t>
      </w:r>
    </w:p>
    <w:p w:rsidR="001950D4" w:rsidRDefault="001950D4" w:rsidP="001950D4">
      <w:pPr>
        <w:rPr>
          <w:rFonts w:ascii="Calibri" w:hAnsi="Calibri"/>
          <w:sz w:val="28"/>
          <w:szCs w:val="28"/>
        </w:rPr>
      </w:pPr>
      <w:r w:rsidRPr="00DE7D3D">
        <w:rPr>
          <w:rFonts w:ascii="Calibri" w:hAnsi="Calibri"/>
          <w:sz w:val="28"/>
          <w:szCs w:val="28"/>
        </w:rPr>
        <w:t>Horsham District Council</w:t>
      </w:r>
    </w:p>
    <w:p w:rsidR="001950D4" w:rsidRDefault="001950D4" w:rsidP="001950D4">
      <w:pPr>
        <w:rPr>
          <w:rFonts w:ascii="Calibri" w:hAnsi="Calibri"/>
          <w:sz w:val="28"/>
          <w:szCs w:val="28"/>
        </w:rPr>
      </w:pPr>
      <w:r w:rsidRPr="00DE7D3D">
        <w:rPr>
          <w:rFonts w:ascii="Calibri" w:hAnsi="Calibri"/>
          <w:sz w:val="28"/>
          <w:szCs w:val="28"/>
        </w:rPr>
        <w:t>Parkside, Chart Way</w:t>
      </w:r>
      <w:r>
        <w:rPr>
          <w:rFonts w:ascii="Calibri" w:hAnsi="Calibri"/>
          <w:sz w:val="28"/>
          <w:szCs w:val="28"/>
        </w:rPr>
        <w:t>, Horsham</w:t>
      </w:r>
    </w:p>
    <w:p w:rsidR="001950D4" w:rsidRDefault="001950D4" w:rsidP="001950D4">
      <w:pPr>
        <w:rPr>
          <w:rFonts w:ascii="Calibri" w:hAnsi="Calibri"/>
          <w:sz w:val="28"/>
          <w:szCs w:val="28"/>
        </w:rPr>
      </w:pPr>
      <w:r w:rsidRPr="00DE7D3D">
        <w:rPr>
          <w:rFonts w:ascii="Calibri" w:hAnsi="Calibri"/>
          <w:sz w:val="28"/>
          <w:szCs w:val="28"/>
        </w:rPr>
        <w:t>West Sussex RH12 1RL</w:t>
      </w:r>
      <w:r w:rsidRPr="00DE7D3D">
        <w:rPr>
          <w:rFonts w:ascii="Calibri" w:hAnsi="Calibri"/>
        </w:rPr>
        <w:tab/>
      </w:r>
      <w:r w:rsidRPr="00DE7D3D">
        <w:rPr>
          <w:rFonts w:ascii="Calibri" w:hAnsi="Calibri"/>
        </w:rPr>
        <w:tab/>
      </w:r>
      <w:r w:rsidRPr="00DE7D3D">
        <w:rPr>
          <w:rFonts w:ascii="Calibri" w:hAnsi="Calibri"/>
        </w:rPr>
        <w:tab/>
      </w:r>
      <w:r w:rsidRPr="00DE7D3D">
        <w:rPr>
          <w:rFonts w:ascii="Calibri" w:hAnsi="Calibri"/>
        </w:rPr>
        <w:tab/>
      </w:r>
      <w:r w:rsidRPr="00DE7D3D">
        <w:rPr>
          <w:rFonts w:ascii="Calibri" w:hAnsi="Calibri"/>
        </w:rPr>
        <w:tab/>
      </w:r>
      <w:r w:rsidRPr="00DE7D3D">
        <w:rPr>
          <w:rFonts w:ascii="Calibri" w:hAnsi="Calibri"/>
        </w:rPr>
        <w:tab/>
      </w:r>
      <w:r w:rsidRPr="00DE7D3D">
        <w:rPr>
          <w:rFonts w:ascii="Calibri" w:hAnsi="Calibri"/>
        </w:rPr>
        <w:tab/>
      </w:r>
      <w:r w:rsidRPr="00DE7D3D">
        <w:rPr>
          <w:rFonts w:ascii="Calibri" w:hAnsi="Calibri"/>
        </w:rPr>
        <w:tab/>
      </w:r>
      <w:r w:rsidRPr="00DE7D3D">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B27281">
        <w:rPr>
          <w:rFonts w:ascii="Calibri" w:hAnsi="Calibri"/>
        </w:rPr>
        <w:tab/>
      </w:r>
      <w:r w:rsidR="00AA6772" w:rsidRPr="00685225">
        <w:rPr>
          <w:rFonts w:ascii="Calibri" w:hAnsi="Calibri"/>
          <w:sz w:val="28"/>
          <w:szCs w:val="28"/>
        </w:rPr>
        <w:t xml:space="preserve"> </w:t>
      </w:r>
      <w:r w:rsidR="00685225" w:rsidRPr="00685225">
        <w:rPr>
          <w:rFonts w:ascii="Calibri" w:hAnsi="Calibri"/>
          <w:sz w:val="28"/>
          <w:szCs w:val="28"/>
        </w:rPr>
        <w:t xml:space="preserve">  </w:t>
      </w:r>
      <w:r w:rsidR="00D91571">
        <w:rPr>
          <w:rFonts w:ascii="Calibri" w:hAnsi="Calibri"/>
          <w:sz w:val="28"/>
          <w:szCs w:val="28"/>
        </w:rPr>
        <w:t>22</w:t>
      </w:r>
      <w:r w:rsidR="00AA6772" w:rsidRPr="00685225">
        <w:rPr>
          <w:rFonts w:ascii="Calibri" w:hAnsi="Calibri"/>
          <w:sz w:val="28"/>
          <w:szCs w:val="28"/>
        </w:rPr>
        <w:t xml:space="preserve"> </w:t>
      </w:r>
      <w:r w:rsidRPr="00685225">
        <w:rPr>
          <w:rFonts w:ascii="Calibri" w:hAnsi="Calibri"/>
          <w:sz w:val="28"/>
          <w:szCs w:val="28"/>
        </w:rPr>
        <w:t>June</w:t>
      </w:r>
      <w:r>
        <w:rPr>
          <w:rFonts w:ascii="Calibri" w:hAnsi="Calibri"/>
          <w:sz w:val="28"/>
          <w:szCs w:val="28"/>
        </w:rPr>
        <w:t xml:space="preserve"> 2017</w:t>
      </w:r>
    </w:p>
    <w:p w:rsidR="001950D4" w:rsidRDefault="001950D4" w:rsidP="001950D4">
      <w:pPr>
        <w:rPr>
          <w:rFonts w:ascii="Calibri" w:hAnsi="Calibri"/>
          <w:sz w:val="28"/>
          <w:szCs w:val="28"/>
        </w:rPr>
      </w:pPr>
    </w:p>
    <w:p w:rsidR="001950D4" w:rsidRPr="001950D4" w:rsidRDefault="001950D4" w:rsidP="001950D4">
      <w:pPr>
        <w:rPr>
          <w:rFonts w:ascii="Calibri" w:hAnsi="Calibri"/>
          <w:sz w:val="28"/>
          <w:szCs w:val="28"/>
        </w:rPr>
      </w:pPr>
      <w:r>
        <w:rPr>
          <w:rFonts w:ascii="Calibri" w:hAnsi="Calibri"/>
          <w:sz w:val="28"/>
          <w:szCs w:val="28"/>
        </w:rPr>
        <w:t xml:space="preserve">Dear Ms </w:t>
      </w:r>
      <w:r w:rsidR="00DC5D4D">
        <w:rPr>
          <w:rFonts w:ascii="Calibri" w:hAnsi="Calibri"/>
          <w:sz w:val="28"/>
          <w:szCs w:val="28"/>
        </w:rPr>
        <w:t>Dale</w:t>
      </w:r>
    </w:p>
    <w:p w:rsidR="001950D4" w:rsidRDefault="001950D4" w:rsidP="001950D4">
      <w:pPr>
        <w:rPr>
          <w:rFonts w:ascii="Calibri" w:hAnsi="Calibri"/>
          <w:b/>
          <w:sz w:val="28"/>
          <w:szCs w:val="28"/>
        </w:rPr>
      </w:pPr>
    </w:p>
    <w:p w:rsidR="001950D4" w:rsidRDefault="001950D4" w:rsidP="001950D4">
      <w:pPr>
        <w:rPr>
          <w:rFonts w:ascii="Calibri" w:hAnsi="Calibri"/>
          <w:b/>
          <w:sz w:val="28"/>
          <w:szCs w:val="28"/>
        </w:rPr>
      </w:pPr>
      <w:r>
        <w:rPr>
          <w:rFonts w:ascii="Calibri" w:hAnsi="Calibri"/>
          <w:b/>
          <w:sz w:val="28"/>
          <w:szCs w:val="28"/>
        </w:rPr>
        <w:t>DC/17/11</w:t>
      </w:r>
      <w:r w:rsidR="00DC5D4D">
        <w:rPr>
          <w:rFonts w:ascii="Calibri" w:hAnsi="Calibri"/>
          <w:b/>
          <w:sz w:val="28"/>
          <w:szCs w:val="28"/>
        </w:rPr>
        <w:t>58</w:t>
      </w:r>
      <w:r>
        <w:rPr>
          <w:rFonts w:ascii="Calibri" w:hAnsi="Calibri"/>
          <w:b/>
          <w:sz w:val="28"/>
          <w:szCs w:val="28"/>
        </w:rPr>
        <w:t xml:space="preserve">: </w:t>
      </w:r>
      <w:r w:rsidR="00DC5D4D">
        <w:rPr>
          <w:rFonts w:ascii="Calibri" w:hAnsi="Calibri"/>
          <w:b/>
          <w:sz w:val="28"/>
          <w:szCs w:val="28"/>
        </w:rPr>
        <w:t xml:space="preserve">Outline application for proposed residential development of 4 dwellings and associated works all matters reserved except for access: Former </w:t>
      </w:r>
      <w:proofErr w:type="spellStart"/>
      <w:r w:rsidR="00DC5D4D">
        <w:rPr>
          <w:rFonts w:ascii="Calibri" w:hAnsi="Calibri"/>
          <w:b/>
          <w:sz w:val="28"/>
          <w:szCs w:val="28"/>
        </w:rPr>
        <w:t>Swallowfields</w:t>
      </w:r>
      <w:proofErr w:type="spellEnd"/>
      <w:r w:rsidR="00DC5D4D">
        <w:rPr>
          <w:rFonts w:ascii="Calibri" w:hAnsi="Calibri"/>
          <w:b/>
          <w:sz w:val="28"/>
          <w:szCs w:val="28"/>
        </w:rPr>
        <w:t xml:space="preserve"> Nursery, Church Road, </w:t>
      </w:r>
      <w:proofErr w:type="spellStart"/>
      <w:r w:rsidR="00DC5D4D">
        <w:rPr>
          <w:rFonts w:ascii="Calibri" w:hAnsi="Calibri"/>
          <w:b/>
          <w:sz w:val="28"/>
          <w:szCs w:val="28"/>
        </w:rPr>
        <w:t>Mannings</w:t>
      </w:r>
      <w:proofErr w:type="spellEnd"/>
      <w:r w:rsidR="00DC5D4D">
        <w:rPr>
          <w:rFonts w:ascii="Calibri" w:hAnsi="Calibri"/>
          <w:b/>
          <w:sz w:val="28"/>
          <w:szCs w:val="28"/>
        </w:rPr>
        <w:t xml:space="preserve"> Heath, West Sussex</w:t>
      </w:r>
    </w:p>
    <w:p w:rsidR="00DC5D4D" w:rsidRDefault="00DC5D4D" w:rsidP="001950D4">
      <w:pPr>
        <w:rPr>
          <w:rFonts w:ascii="Calibri" w:hAnsi="Calibri"/>
          <w:b/>
          <w:sz w:val="28"/>
          <w:szCs w:val="28"/>
        </w:rPr>
      </w:pPr>
    </w:p>
    <w:p w:rsidR="00DC5D4D" w:rsidRDefault="00DC5D4D" w:rsidP="001950D4">
      <w:pPr>
        <w:rPr>
          <w:rFonts w:ascii="Calibri" w:hAnsi="Calibri"/>
          <w:sz w:val="28"/>
          <w:szCs w:val="28"/>
        </w:rPr>
      </w:pPr>
      <w:r>
        <w:rPr>
          <w:rFonts w:ascii="Calibri" w:hAnsi="Calibri"/>
          <w:sz w:val="28"/>
          <w:szCs w:val="28"/>
        </w:rPr>
        <w:t xml:space="preserve">Although this site is allocated for development in </w:t>
      </w:r>
      <w:r w:rsidR="00413CB3">
        <w:rPr>
          <w:rFonts w:ascii="Calibri" w:hAnsi="Calibri"/>
          <w:sz w:val="28"/>
          <w:szCs w:val="28"/>
        </w:rPr>
        <w:t xml:space="preserve">policy 2 of </w:t>
      </w:r>
      <w:r>
        <w:rPr>
          <w:rFonts w:ascii="Calibri" w:hAnsi="Calibri"/>
          <w:sz w:val="28"/>
          <w:szCs w:val="28"/>
        </w:rPr>
        <w:t xml:space="preserve">the </w:t>
      </w:r>
      <w:proofErr w:type="spellStart"/>
      <w:r>
        <w:rPr>
          <w:rFonts w:ascii="Calibri" w:hAnsi="Calibri"/>
          <w:sz w:val="28"/>
          <w:szCs w:val="28"/>
        </w:rPr>
        <w:t>Nuthurst</w:t>
      </w:r>
      <w:proofErr w:type="spellEnd"/>
      <w:r>
        <w:rPr>
          <w:rFonts w:ascii="Calibri" w:hAnsi="Calibri"/>
          <w:sz w:val="28"/>
          <w:szCs w:val="28"/>
        </w:rPr>
        <w:t xml:space="preserve"> Neighbourhood Plan, the Parish Council has no alternative but to </w:t>
      </w:r>
      <w:r w:rsidRPr="00882012">
        <w:rPr>
          <w:rFonts w:ascii="Calibri" w:hAnsi="Calibri"/>
          <w:b/>
          <w:sz w:val="28"/>
          <w:szCs w:val="28"/>
        </w:rPr>
        <w:t>object to the above application</w:t>
      </w:r>
      <w:r>
        <w:rPr>
          <w:rFonts w:ascii="Calibri" w:hAnsi="Calibri"/>
          <w:sz w:val="28"/>
          <w:szCs w:val="28"/>
        </w:rPr>
        <w:t>.</w:t>
      </w:r>
      <w:r w:rsidR="00413CB3">
        <w:rPr>
          <w:rFonts w:ascii="Calibri" w:hAnsi="Calibri"/>
          <w:sz w:val="28"/>
          <w:szCs w:val="28"/>
        </w:rPr>
        <w:t xml:space="preserve"> The Parish Council attaches its assessment of the application against the provisions of its Neighbourhood Plan.</w:t>
      </w:r>
    </w:p>
    <w:p w:rsidR="00DC5D4D" w:rsidRDefault="00DC5D4D" w:rsidP="001950D4">
      <w:pPr>
        <w:rPr>
          <w:rFonts w:ascii="Calibri" w:hAnsi="Calibri"/>
          <w:sz w:val="28"/>
          <w:szCs w:val="28"/>
        </w:rPr>
      </w:pPr>
    </w:p>
    <w:p w:rsidR="00DC5D4D" w:rsidRPr="00DD107E" w:rsidRDefault="00DC5D4D" w:rsidP="001950D4">
      <w:pPr>
        <w:rPr>
          <w:rFonts w:ascii="Calibri" w:hAnsi="Calibri"/>
          <w:b/>
          <w:sz w:val="28"/>
          <w:szCs w:val="28"/>
        </w:rPr>
      </w:pPr>
      <w:r>
        <w:rPr>
          <w:rFonts w:ascii="Calibri" w:hAnsi="Calibri"/>
          <w:sz w:val="28"/>
          <w:szCs w:val="28"/>
        </w:rPr>
        <w:t>The Neighbourhood Plan specifically states that residential development will be permitted provided that “</w:t>
      </w:r>
      <w:r w:rsidR="00B53898" w:rsidRPr="00B53898">
        <w:rPr>
          <w:rFonts w:ascii="Calibri" w:hAnsi="Calibri"/>
          <w:b/>
          <w:sz w:val="28"/>
          <w:szCs w:val="28"/>
        </w:rPr>
        <w:t>2</w:t>
      </w:r>
      <w:r w:rsidRPr="00B53898">
        <w:rPr>
          <w:rFonts w:ascii="Calibri" w:hAnsi="Calibri"/>
          <w:b/>
          <w:sz w:val="28"/>
          <w:szCs w:val="28"/>
        </w:rPr>
        <w:t>i</w:t>
      </w:r>
      <w:r w:rsidRPr="00DC5D4D">
        <w:rPr>
          <w:rFonts w:ascii="Calibri" w:hAnsi="Calibri"/>
          <w:b/>
          <w:sz w:val="28"/>
          <w:szCs w:val="28"/>
        </w:rPr>
        <w:t xml:space="preserve">. the scheme comprises primarily </w:t>
      </w:r>
      <w:proofErr w:type="gramStart"/>
      <w:r w:rsidRPr="00DC5D4D">
        <w:rPr>
          <w:rFonts w:ascii="Calibri" w:hAnsi="Calibri"/>
          <w:b/>
          <w:sz w:val="28"/>
          <w:szCs w:val="28"/>
        </w:rPr>
        <w:t>2/3 bedroom</w:t>
      </w:r>
      <w:proofErr w:type="gramEnd"/>
      <w:r w:rsidRPr="00DC5D4D">
        <w:rPr>
          <w:rFonts w:ascii="Calibri" w:hAnsi="Calibri"/>
          <w:b/>
          <w:sz w:val="28"/>
          <w:szCs w:val="28"/>
        </w:rPr>
        <w:t xml:space="preserve"> semi-detached houses or bungalows</w:t>
      </w:r>
      <w:r>
        <w:rPr>
          <w:rFonts w:ascii="Calibri" w:hAnsi="Calibri"/>
          <w:sz w:val="28"/>
          <w:szCs w:val="28"/>
        </w:rPr>
        <w:t xml:space="preserve">.” The present application, however, shows </w:t>
      </w:r>
      <w:r w:rsidR="00413CB3">
        <w:rPr>
          <w:rFonts w:ascii="Calibri" w:hAnsi="Calibri"/>
          <w:sz w:val="28"/>
          <w:szCs w:val="28"/>
        </w:rPr>
        <w:t>four</w:t>
      </w:r>
      <w:r>
        <w:rPr>
          <w:rFonts w:ascii="Calibri" w:hAnsi="Calibri"/>
          <w:sz w:val="28"/>
          <w:szCs w:val="28"/>
        </w:rPr>
        <w:t xml:space="preserve"> detached houses on plan “</w:t>
      </w:r>
      <w:proofErr w:type="spellStart"/>
      <w:r>
        <w:rPr>
          <w:rFonts w:ascii="Calibri" w:hAnsi="Calibri"/>
          <w:sz w:val="28"/>
          <w:szCs w:val="28"/>
        </w:rPr>
        <w:t>Feasability</w:t>
      </w:r>
      <w:proofErr w:type="spellEnd"/>
      <w:r>
        <w:rPr>
          <w:rFonts w:ascii="Calibri" w:hAnsi="Calibri"/>
          <w:sz w:val="28"/>
          <w:szCs w:val="28"/>
        </w:rPr>
        <w:t xml:space="preserve"> Study 2” dated Feb 2016, which is identical </w:t>
      </w:r>
      <w:r w:rsidR="003F3B69">
        <w:rPr>
          <w:rFonts w:ascii="Calibri" w:hAnsi="Calibri"/>
          <w:sz w:val="28"/>
          <w:szCs w:val="28"/>
        </w:rPr>
        <w:t>to the plan submitted in March 2016 in respect of the amendments</w:t>
      </w:r>
      <w:r w:rsidR="003F3B69">
        <w:rPr>
          <w:rStyle w:val="FootnoteReference"/>
          <w:rFonts w:ascii="Calibri" w:hAnsi="Calibri"/>
          <w:sz w:val="28"/>
          <w:szCs w:val="28"/>
        </w:rPr>
        <w:footnoteReference w:id="1"/>
      </w:r>
      <w:r w:rsidR="003F3B69">
        <w:rPr>
          <w:rFonts w:ascii="Calibri" w:hAnsi="Calibri"/>
          <w:sz w:val="28"/>
          <w:szCs w:val="28"/>
        </w:rPr>
        <w:t xml:space="preserve"> to application DC/14/2755 </w:t>
      </w:r>
      <w:r w:rsidR="00413CB3">
        <w:rPr>
          <w:rFonts w:ascii="Calibri" w:hAnsi="Calibri"/>
          <w:sz w:val="28"/>
          <w:szCs w:val="28"/>
        </w:rPr>
        <w:t>for 4 detached dwellings.</w:t>
      </w:r>
      <w:r w:rsidR="00DD107E">
        <w:rPr>
          <w:rFonts w:ascii="Calibri" w:hAnsi="Calibri"/>
          <w:sz w:val="28"/>
          <w:szCs w:val="28"/>
        </w:rPr>
        <w:t xml:space="preserve"> The Planning Statement accompanying DC/17/1158, quotes all the requirements of policy 2 of the Neighbourhood Plan and subsequently describes how all of them would be met </w:t>
      </w:r>
      <w:r w:rsidR="00DD107E">
        <w:rPr>
          <w:rFonts w:ascii="Calibri" w:hAnsi="Calibri"/>
          <w:b/>
          <w:sz w:val="28"/>
          <w:szCs w:val="28"/>
        </w:rPr>
        <w:t>except for policy 2i.</w:t>
      </w:r>
    </w:p>
    <w:p w:rsidR="00413CB3" w:rsidRDefault="00413CB3" w:rsidP="001950D4">
      <w:pPr>
        <w:rPr>
          <w:rFonts w:ascii="Calibri" w:hAnsi="Calibri"/>
          <w:sz w:val="28"/>
          <w:szCs w:val="28"/>
        </w:rPr>
      </w:pPr>
    </w:p>
    <w:p w:rsidR="00413CB3" w:rsidRDefault="00413CB3" w:rsidP="001950D4">
      <w:pPr>
        <w:rPr>
          <w:rFonts w:ascii="Calibri" w:hAnsi="Calibri"/>
          <w:sz w:val="28"/>
          <w:szCs w:val="28"/>
        </w:rPr>
      </w:pPr>
      <w:r>
        <w:rPr>
          <w:rFonts w:ascii="Calibri" w:hAnsi="Calibri"/>
          <w:sz w:val="28"/>
          <w:szCs w:val="28"/>
        </w:rPr>
        <w:t xml:space="preserve">The Parish Council suggests that the best way forward would be for you, as case officer, to discuss with the developer putting forward an amended </w:t>
      </w:r>
      <w:r w:rsidR="009801DB">
        <w:rPr>
          <w:rFonts w:ascii="Calibri" w:hAnsi="Calibri"/>
          <w:sz w:val="28"/>
          <w:szCs w:val="28"/>
        </w:rPr>
        <w:t>application</w:t>
      </w:r>
      <w:r>
        <w:rPr>
          <w:rFonts w:ascii="Calibri" w:hAnsi="Calibri"/>
          <w:sz w:val="28"/>
          <w:szCs w:val="28"/>
        </w:rPr>
        <w:t xml:space="preserve"> that meets the requirement in the policy 2i. of its Neighbourhood </w:t>
      </w:r>
      <w:r>
        <w:rPr>
          <w:rFonts w:ascii="Calibri" w:hAnsi="Calibri"/>
          <w:sz w:val="28"/>
          <w:szCs w:val="28"/>
        </w:rPr>
        <w:lastRenderedPageBreak/>
        <w:t xml:space="preserve">Plan for mainly some small houses. This could be achieved, for example, by conversion of two of the detached houses to semi-detached houses, to give a total of six dwellings in </w:t>
      </w:r>
      <w:r w:rsidR="00B53898">
        <w:rPr>
          <w:rFonts w:ascii="Calibri" w:hAnsi="Calibri"/>
          <w:sz w:val="28"/>
          <w:szCs w:val="28"/>
        </w:rPr>
        <w:t xml:space="preserve">the </w:t>
      </w:r>
      <w:r>
        <w:rPr>
          <w:rFonts w:ascii="Calibri" w:hAnsi="Calibri"/>
          <w:sz w:val="28"/>
          <w:szCs w:val="28"/>
        </w:rPr>
        <w:t>four buildings. This is still within the range of four to 7 dwellings specified in the Neighbourhood Plan, it would not increase the area of buildings on the site and it would fulfil the requirement for some smaller dwellings.</w:t>
      </w:r>
    </w:p>
    <w:p w:rsidR="00413CB3" w:rsidRDefault="00413CB3" w:rsidP="001950D4">
      <w:pPr>
        <w:rPr>
          <w:rFonts w:ascii="Calibri" w:hAnsi="Calibri"/>
          <w:sz w:val="28"/>
          <w:szCs w:val="28"/>
        </w:rPr>
      </w:pPr>
    </w:p>
    <w:p w:rsidR="00413CB3" w:rsidRDefault="00413CB3" w:rsidP="001950D4">
      <w:pPr>
        <w:rPr>
          <w:rFonts w:ascii="Calibri" w:hAnsi="Calibri"/>
          <w:sz w:val="28"/>
          <w:szCs w:val="28"/>
        </w:rPr>
      </w:pPr>
      <w:r>
        <w:rPr>
          <w:rFonts w:ascii="Calibri" w:hAnsi="Calibri"/>
          <w:sz w:val="28"/>
          <w:szCs w:val="28"/>
        </w:rPr>
        <w:t>The Parish Council trusts that this suggestion would enable it and Horsham District Council to approve a subsequent amended application and see Policy 2 of its Neighbourhood Plan come to fruition.</w:t>
      </w:r>
    </w:p>
    <w:p w:rsidR="00DC5D4D" w:rsidRDefault="00DC5D4D" w:rsidP="001950D4">
      <w:pPr>
        <w:rPr>
          <w:rFonts w:ascii="Calibri" w:hAnsi="Calibri"/>
          <w:b/>
          <w:sz w:val="28"/>
          <w:szCs w:val="28"/>
        </w:rPr>
      </w:pPr>
    </w:p>
    <w:p w:rsidR="00FF69BB" w:rsidRDefault="00801B75" w:rsidP="001950D4">
      <w:pPr>
        <w:rPr>
          <w:rFonts w:ascii="Calibri" w:hAnsi="Calibri"/>
          <w:sz w:val="28"/>
          <w:szCs w:val="28"/>
        </w:rPr>
      </w:pPr>
      <w:r>
        <w:rPr>
          <w:rFonts w:ascii="Calibri" w:hAnsi="Calibri"/>
          <w:sz w:val="28"/>
          <w:szCs w:val="28"/>
        </w:rPr>
        <w:t>The Parish Council looks forward to your reply</w:t>
      </w:r>
      <w:r w:rsidR="00B27281">
        <w:rPr>
          <w:rFonts w:ascii="Calibri" w:hAnsi="Calibri"/>
          <w:sz w:val="28"/>
          <w:szCs w:val="28"/>
        </w:rPr>
        <w:t>.</w:t>
      </w:r>
    </w:p>
    <w:p w:rsidR="00B27281" w:rsidRDefault="00B27281" w:rsidP="001950D4">
      <w:pPr>
        <w:rPr>
          <w:rFonts w:ascii="Calibri" w:hAnsi="Calibri"/>
          <w:sz w:val="28"/>
          <w:szCs w:val="28"/>
        </w:rPr>
      </w:pPr>
    </w:p>
    <w:p w:rsidR="00B27281" w:rsidRDefault="00B27281" w:rsidP="001950D4">
      <w:pPr>
        <w:rPr>
          <w:rFonts w:ascii="Calibri" w:hAnsi="Calibri"/>
          <w:sz w:val="28"/>
          <w:szCs w:val="28"/>
        </w:rPr>
      </w:pPr>
      <w:r>
        <w:rPr>
          <w:rFonts w:ascii="Calibri" w:hAnsi="Calibri"/>
          <w:sz w:val="28"/>
          <w:szCs w:val="28"/>
        </w:rPr>
        <w:t>Yours sincerely</w:t>
      </w:r>
    </w:p>
    <w:p w:rsidR="00B27281" w:rsidRDefault="00B27281" w:rsidP="001950D4">
      <w:pPr>
        <w:rPr>
          <w:rFonts w:ascii="Calibri" w:hAnsi="Calibri"/>
          <w:sz w:val="28"/>
          <w:szCs w:val="28"/>
        </w:rPr>
      </w:pPr>
    </w:p>
    <w:p w:rsidR="00B27281" w:rsidRDefault="00B27281" w:rsidP="001950D4">
      <w:pPr>
        <w:rPr>
          <w:rFonts w:ascii="Calibri" w:hAnsi="Calibri"/>
          <w:sz w:val="28"/>
          <w:szCs w:val="28"/>
        </w:rPr>
      </w:pPr>
      <w:r>
        <w:rPr>
          <w:rFonts w:ascii="Calibri" w:hAnsi="Calibri"/>
          <w:sz w:val="28"/>
          <w:szCs w:val="28"/>
        </w:rPr>
        <w:t>Sarah Hall</w:t>
      </w:r>
    </w:p>
    <w:p w:rsidR="00B27281" w:rsidRDefault="00B27281" w:rsidP="001950D4">
      <w:pPr>
        <w:rPr>
          <w:rFonts w:ascii="Calibri" w:hAnsi="Calibri"/>
          <w:sz w:val="28"/>
          <w:szCs w:val="28"/>
        </w:rPr>
      </w:pPr>
      <w:r>
        <w:rPr>
          <w:rFonts w:ascii="Calibri" w:hAnsi="Calibri"/>
          <w:sz w:val="28"/>
          <w:szCs w:val="28"/>
        </w:rPr>
        <w:t xml:space="preserve">Clerk to </w:t>
      </w:r>
      <w:proofErr w:type="spellStart"/>
      <w:r>
        <w:rPr>
          <w:rFonts w:ascii="Calibri" w:hAnsi="Calibri"/>
          <w:sz w:val="28"/>
          <w:szCs w:val="28"/>
        </w:rPr>
        <w:t>Nuthurst</w:t>
      </w:r>
      <w:proofErr w:type="spellEnd"/>
      <w:r>
        <w:rPr>
          <w:rFonts w:ascii="Calibri" w:hAnsi="Calibri"/>
          <w:sz w:val="28"/>
          <w:szCs w:val="28"/>
        </w:rPr>
        <w:t xml:space="preserve"> Parish Council </w:t>
      </w:r>
    </w:p>
    <w:p w:rsidR="00B27281" w:rsidRDefault="00B27281" w:rsidP="001950D4">
      <w:pPr>
        <w:rPr>
          <w:rFonts w:ascii="Calibri" w:hAnsi="Calibri"/>
          <w:sz w:val="28"/>
          <w:szCs w:val="28"/>
        </w:rPr>
      </w:pPr>
    </w:p>
    <w:p w:rsidR="00DD107E" w:rsidRDefault="00DD107E" w:rsidP="001950D4">
      <w:pPr>
        <w:rPr>
          <w:rFonts w:ascii="Calibri" w:hAnsi="Calibri"/>
          <w:sz w:val="28"/>
          <w:szCs w:val="28"/>
        </w:rPr>
      </w:pPr>
      <w:r>
        <w:rPr>
          <w:rFonts w:ascii="Calibri" w:hAnsi="Calibri"/>
          <w:sz w:val="28"/>
          <w:szCs w:val="28"/>
        </w:rPr>
        <w:t xml:space="preserve">Assessment of DC/17/1158 against the </w:t>
      </w:r>
      <w:proofErr w:type="spellStart"/>
      <w:r>
        <w:rPr>
          <w:rFonts w:ascii="Calibri" w:hAnsi="Calibri"/>
          <w:sz w:val="28"/>
          <w:szCs w:val="28"/>
        </w:rPr>
        <w:t>Nuthurst</w:t>
      </w:r>
      <w:proofErr w:type="spellEnd"/>
      <w:r>
        <w:rPr>
          <w:rFonts w:ascii="Calibri" w:hAnsi="Calibri"/>
          <w:sz w:val="28"/>
          <w:szCs w:val="28"/>
        </w:rPr>
        <w:t xml:space="preserve"> Neighbourhood Plan</w:t>
      </w: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1950D4">
      <w:pPr>
        <w:rPr>
          <w:rFonts w:ascii="Calibri" w:hAnsi="Calibri"/>
          <w:sz w:val="28"/>
          <w:szCs w:val="28"/>
        </w:rPr>
      </w:pPr>
    </w:p>
    <w:p w:rsidR="00B952E3" w:rsidRDefault="00B952E3" w:rsidP="00B952E3">
      <w:pPr>
        <w:rPr>
          <w:b/>
          <w:sz w:val="28"/>
          <w:szCs w:val="28"/>
        </w:rPr>
      </w:pPr>
      <w:r>
        <w:rPr>
          <w:b/>
          <w:sz w:val="28"/>
          <w:szCs w:val="28"/>
        </w:rPr>
        <w:lastRenderedPageBreak/>
        <w:t xml:space="preserve">DC/17/1158: Outline application for proposed residential development of 4 dwellings and associated works all matters reserved except for access: Former </w:t>
      </w:r>
      <w:proofErr w:type="spellStart"/>
      <w:r>
        <w:rPr>
          <w:b/>
          <w:sz w:val="28"/>
          <w:szCs w:val="28"/>
        </w:rPr>
        <w:t>Swallowfields</w:t>
      </w:r>
      <w:proofErr w:type="spellEnd"/>
      <w:r>
        <w:rPr>
          <w:b/>
          <w:sz w:val="28"/>
          <w:szCs w:val="28"/>
        </w:rPr>
        <w:t xml:space="preserve"> Nursery, Church Road, </w:t>
      </w:r>
      <w:proofErr w:type="spellStart"/>
      <w:r>
        <w:rPr>
          <w:b/>
          <w:sz w:val="28"/>
          <w:szCs w:val="28"/>
        </w:rPr>
        <w:t>Mannings</w:t>
      </w:r>
      <w:proofErr w:type="spellEnd"/>
      <w:r>
        <w:rPr>
          <w:b/>
          <w:sz w:val="28"/>
          <w:szCs w:val="28"/>
        </w:rPr>
        <w:t xml:space="preserve"> Heath </w:t>
      </w:r>
    </w:p>
    <w:p w:rsidR="00B952E3" w:rsidRDefault="00B952E3" w:rsidP="00B952E3">
      <w:pPr>
        <w:rPr>
          <w:b/>
          <w:sz w:val="28"/>
          <w:szCs w:val="28"/>
        </w:rPr>
      </w:pPr>
    </w:p>
    <w:p w:rsidR="00B952E3" w:rsidRDefault="00B952E3" w:rsidP="00B952E3">
      <w:pPr>
        <w:rPr>
          <w:b/>
          <w:sz w:val="28"/>
          <w:szCs w:val="28"/>
        </w:rPr>
      </w:pPr>
      <w:r>
        <w:rPr>
          <w:b/>
          <w:sz w:val="28"/>
          <w:szCs w:val="28"/>
        </w:rPr>
        <w:t xml:space="preserve">Assessment of conformity with </w:t>
      </w:r>
      <w:proofErr w:type="spellStart"/>
      <w:r>
        <w:rPr>
          <w:b/>
          <w:sz w:val="28"/>
          <w:szCs w:val="28"/>
        </w:rPr>
        <w:t>Nuthurst</w:t>
      </w:r>
      <w:proofErr w:type="spellEnd"/>
      <w:r>
        <w:rPr>
          <w:b/>
          <w:sz w:val="28"/>
          <w:szCs w:val="28"/>
        </w:rPr>
        <w:t xml:space="preserve"> Parish Neighbourhood Plan (NPNP) 2015- 2031 </w:t>
      </w:r>
    </w:p>
    <w:p w:rsidR="00B952E3" w:rsidRDefault="00B952E3" w:rsidP="00B952E3"/>
    <w:tbl>
      <w:tblPr>
        <w:tblStyle w:val="TableGrid"/>
        <w:tblW w:w="9493" w:type="dxa"/>
        <w:tblLook w:val="04A0" w:firstRow="1" w:lastRow="0" w:firstColumn="1" w:lastColumn="0" w:noHBand="0" w:noVBand="1"/>
      </w:tblPr>
      <w:tblGrid>
        <w:gridCol w:w="906"/>
        <w:gridCol w:w="4051"/>
        <w:gridCol w:w="2268"/>
        <w:gridCol w:w="2268"/>
      </w:tblGrid>
      <w:tr w:rsidR="00B952E3" w:rsidTr="00A55EE8">
        <w:tc>
          <w:tcPr>
            <w:tcW w:w="906" w:type="dxa"/>
          </w:tcPr>
          <w:p w:rsidR="00B952E3" w:rsidRPr="001563C0" w:rsidRDefault="00B952E3" w:rsidP="00A55EE8">
            <w:pPr>
              <w:rPr>
                <w:b/>
              </w:rPr>
            </w:pPr>
            <w:r w:rsidRPr="001563C0">
              <w:rPr>
                <w:b/>
              </w:rPr>
              <w:t xml:space="preserve">NPNP </w:t>
            </w:r>
            <w:r>
              <w:rPr>
                <w:b/>
              </w:rPr>
              <w:t>No.</w:t>
            </w:r>
          </w:p>
        </w:tc>
        <w:tc>
          <w:tcPr>
            <w:tcW w:w="4051" w:type="dxa"/>
          </w:tcPr>
          <w:p w:rsidR="00B952E3" w:rsidRPr="001563C0" w:rsidRDefault="00B952E3" w:rsidP="00A55EE8">
            <w:pPr>
              <w:rPr>
                <w:b/>
              </w:rPr>
            </w:pPr>
            <w:r>
              <w:rPr>
                <w:b/>
              </w:rPr>
              <w:t>NPNP Policy/Proviso</w:t>
            </w:r>
          </w:p>
        </w:tc>
        <w:tc>
          <w:tcPr>
            <w:tcW w:w="2268" w:type="dxa"/>
          </w:tcPr>
          <w:p w:rsidR="00B952E3" w:rsidRPr="001563C0" w:rsidRDefault="00B952E3" w:rsidP="00A55EE8">
            <w:pPr>
              <w:rPr>
                <w:b/>
              </w:rPr>
            </w:pPr>
            <w:r>
              <w:rPr>
                <w:b/>
              </w:rPr>
              <w:t>Proposed Scheme</w:t>
            </w:r>
          </w:p>
        </w:tc>
        <w:tc>
          <w:tcPr>
            <w:tcW w:w="2268" w:type="dxa"/>
          </w:tcPr>
          <w:p w:rsidR="00B952E3" w:rsidRPr="001563C0" w:rsidRDefault="00B952E3" w:rsidP="00A55EE8">
            <w:pPr>
              <w:rPr>
                <w:b/>
              </w:rPr>
            </w:pPr>
            <w:r>
              <w:rPr>
                <w:b/>
              </w:rPr>
              <w:t>Complies?</w:t>
            </w:r>
          </w:p>
        </w:tc>
      </w:tr>
      <w:tr w:rsidR="00B952E3" w:rsidTr="00A55EE8">
        <w:tc>
          <w:tcPr>
            <w:tcW w:w="906" w:type="dxa"/>
          </w:tcPr>
          <w:p w:rsidR="00B952E3" w:rsidRPr="00872BA1" w:rsidRDefault="00B952E3" w:rsidP="00A55EE8">
            <w:pPr>
              <w:jc w:val="center"/>
            </w:pPr>
            <w:r>
              <w:t>Policy 2</w:t>
            </w:r>
          </w:p>
        </w:tc>
        <w:tc>
          <w:tcPr>
            <w:tcW w:w="4051" w:type="dxa"/>
          </w:tcPr>
          <w:p w:rsidR="00B952E3" w:rsidRPr="00872BA1" w:rsidRDefault="00B952E3" w:rsidP="00A55EE8">
            <w:pPr>
              <w:rPr>
                <w:i/>
              </w:rPr>
            </w:pPr>
            <w:r>
              <w:rPr>
                <w:i/>
              </w:rPr>
              <w:t xml:space="preserve">The residential development of 0.6 Ha of land at </w:t>
            </w:r>
            <w:proofErr w:type="spellStart"/>
            <w:r>
              <w:rPr>
                <w:i/>
              </w:rPr>
              <w:t>Swallowfield</w:t>
            </w:r>
            <w:proofErr w:type="spellEnd"/>
            <w:r>
              <w:rPr>
                <w:i/>
              </w:rPr>
              <w:t xml:space="preserve"> Nursery, Church Road, </w:t>
            </w:r>
            <w:proofErr w:type="spellStart"/>
            <w:r>
              <w:rPr>
                <w:i/>
              </w:rPr>
              <w:t>Mannings</w:t>
            </w:r>
            <w:proofErr w:type="spellEnd"/>
            <w:r>
              <w:rPr>
                <w:i/>
              </w:rPr>
              <w:t xml:space="preserve"> Heath, as shown on the Policies Map, will be permitted provided that:</w:t>
            </w:r>
          </w:p>
        </w:tc>
        <w:tc>
          <w:tcPr>
            <w:tcW w:w="2268" w:type="dxa"/>
          </w:tcPr>
          <w:p w:rsidR="00B952E3" w:rsidRPr="00872BA1" w:rsidRDefault="00B952E3" w:rsidP="00A55EE8">
            <w:r w:rsidRPr="007C685D">
              <w:t>The area to be developed is within the area designated in the NPNP Policy Map</w:t>
            </w:r>
            <w:r>
              <w:t xml:space="preserve">. </w:t>
            </w:r>
          </w:p>
        </w:tc>
        <w:tc>
          <w:tcPr>
            <w:tcW w:w="2268" w:type="dxa"/>
          </w:tcPr>
          <w:p w:rsidR="00B952E3" w:rsidRPr="002E03BD" w:rsidRDefault="00B952E3" w:rsidP="00A55EE8">
            <w:pPr>
              <w:rPr>
                <w:b/>
              </w:rPr>
            </w:pPr>
            <w:r w:rsidRPr="002E03BD">
              <w:rPr>
                <w:b/>
              </w:rPr>
              <w:t>Yes</w:t>
            </w:r>
          </w:p>
        </w:tc>
      </w:tr>
      <w:tr w:rsidR="00B952E3" w:rsidTr="00A55EE8">
        <w:tc>
          <w:tcPr>
            <w:tcW w:w="906" w:type="dxa"/>
          </w:tcPr>
          <w:p w:rsidR="00B952E3" w:rsidRPr="0039606A" w:rsidRDefault="00B952E3" w:rsidP="00A55EE8">
            <w:pPr>
              <w:jc w:val="center"/>
            </w:pPr>
            <w:r>
              <w:t xml:space="preserve">2 </w:t>
            </w:r>
            <w:proofErr w:type="spellStart"/>
            <w:r>
              <w:t>i</w:t>
            </w:r>
            <w:proofErr w:type="spellEnd"/>
            <w:r>
              <w:t>.</w:t>
            </w:r>
          </w:p>
        </w:tc>
        <w:tc>
          <w:tcPr>
            <w:tcW w:w="4051" w:type="dxa"/>
          </w:tcPr>
          <w:p w:rsidR="00B952E3" w:rsidRPr="00AA221B" w:rsidRDefault="00B952E3" w:rsidP="00A55EE8">
            <w:pPr>
              <w:rPr>
                <w:i/>
              </w:rPr>
            </w:pPr>
            <w:r w:rsidRPr="00AA221B">
              <w:rPr>
                <w:i/>
              </w:rPr>
              <w:t xml:space="preserve">The scheme comprises </w:t>
            </w:r>
            <w:r>
              <w:rPr>
                <w:i/>
              </w:rPr>
              <w:t>primarily 2/3 bedroom semi-detached houses or bungalows</w:t>
            </w:r>
          </w:p>
        </w:tc>
        <w:tc>
          <w:tcPr>
            <w:tcW w:w="2268" w:type="dxa"/>
          </w:tcPr>
          <w:p w:rsidR="00B952E3" w:rsidRDefault="00B952E3" w:rsidP="00A55EE8">
            <w:r>
              <w:t>4 detached houses in plan</w:t>
            </w:r>
          </w:p>
        </w:tc>
        <w:tc>
          <w:tcPr>
            <w:tcW w:w="2268" w:type="dxa"/>
          </w:tcPr>
          <w:p w:rsidR="00B952E3" w:rsidRDefault="00B952E3" w:rsidP="00A55EE8">
            <w:r>
              <w:rPr>
                <w:b/>
              </w:rPr>
              <w:t xml:space="preserve">Does not comply. </w:t>
            </w:r>
            <w:r w:rsidRPr="00617DDF">
              <w:rPr>
                <w:b/>
              </w:rPr>
              <w:t>It does not provide any small houses</w:t>
            </w:r>
            <w:r>
              <w:t xml:space="preserve"> </w:t>
            </w:r>
          </w:p>
        </w:tc>
      </w:tr>
      <w:tr w:rsidR="00B952E3" w:rsidTr="00A55EE8">
        <w:tc>
          <w:tcPr>
            <w:tcW w:w="906" w:type="dxa"/>
          </w:tcPr>
          <w:p w:rsidR="00B952E3" w:rsidRDefault="00B952E3" w:rsidP="00A55EE8">
            <w:pPr>
              <w:jc w:val="center"/>
            </w:pPr>
            <w:r>
              <w:t>2ii.</w:t>
            </w:r>
          </w:p>
        </w:tc>
        <w:tc>
          <w:tcPr>
            <w:tcW w:w="4051" w:type="dxa"/>
          </w:tcPr>
          <w:p w:rsidR="00B952E3" w:rsidRDefault="00B952E3" w:rsidP="00A55EE8">
            <w:pPr>
              <w:rPr>
                <w:i/>
              </w:rPr>
            </w:pPr>
            <w:r>
              <w:rPr>
                <w:i/>
              </w:rPr>
              <w:t xml:space="preserve">Access is by way of the lane between Church Road to </w:t>
            </w:r>
            <w:proofErr w:type="spellStart"/>
            <w:r>
              <w:rPr>
                <w:i/>
              </w:rPr>
              <w:t>Windyridge</w:t>
            </w:r>
            <w:proofErr w:type="spellEnd"/>
            <w:r>
              <w:rPr>
                <w:i/>
              </w:rPr>
              <w:t xml:space="preserve">. </w:t>
            </w:r>
          </w:p>
          <w:p w:rsidR="00B952E3" w:rsidRDefault="00B952E3" w:rsidP="00A55EE8">
            <w:pPr>
              <w:rPr>
                <w:i/>
              </w:rPr>
            </w:pPr>
          </w:p>
          <w:p w:rsidR="00B952E3" w:rsidRDefault="00B952E3" w:rsidP="00A55EE8">
            <w:pPr>
              <w:rPr>
                <w:i/>
              </w:rPr>
            </w:pPr>
            <w:r>
              <w:rPr>
                <w:i/>
              </w:rPr>
              <w:t>The transport assessment of the scheme has full regard to ensuring the safety of the nearby junction of the A281 with Church Road and includes the provision of visibility splays at junction to ensure safe egress for vehicles;</w:t>
            </w:r>
          </w:p>
          <w:p w:rsidR="00B952E3" w:rsidRDefault="00B952E3" w:rsidP="00A55EE8">
            <w:pPr>
              <w:rPr>
                <w:i/>
              </w:rPr>
            </w:pPr>
            <w:r>
              <w:rPr>
                <w:i/>
              </w:rPr>
              <w:t>the widening of the lane to allow the safe shared use by vehicles and pedestrians; and</w:t>
            </w:r>
          </w:p>
          <w:p w:rsidR="00B952E3" w:rsidRDefault="00B952E3" w:rsidP="00A55EE8">
            <w:pPr>
              <w:rPr>
                <w:i/>
              </w:rPr>
            </w:pPr>
          </w:p>
          <w:p w:rsidR="00B952E3" w:rsidRPr="00AA221B" w:rsidRDefault="00B952E3" w:rsidP="00A55EE8">
            <w:pPr>
              <w:rPr>
                <w:i/>
              </w:rPr>
            </w:pPr>
            <w:r>
              <w:rPr>
                <w:i/>
              </w:rPr>
              <w:t xml:space="preserve">the provision of passing bays, sufficient to avoid the need for vehicles to reverse into Church Road </w:t>
            </w:r>
          </w:p>
        </w:tc>
        <w:tc>
          <w:tcPr>
            <w:tcW w:w="2268" w:type="dxa"/>
          </w:tcPr>
          <w:p w:rsidR="00B952E3" w:rsidRDefault="00B952E3" w:rsidP="00A55EE8">
            <w:r>
              <w:t>Yes, in Planning and Transport Statement</w:t>
            </w:r>
          </w:p>
          <w:p w:rsidR="00B952E3" w:rsidRDefault="00B952E3" w:rsidP="00A55EE8">
            <w:r>
              <w:t xml:space="preserve"> </w:t>
            </w:r>
          </w:p>
          <w:p w:rsidR="00B952E3" w:rsidRDefault="00B952E3" w:rsidP="00A55EE8">
            <w:r>
              <w:t>Visibility splays  are proposed in Transport Statement</w:t>
            </w:r>
          </w:p>
          <w:p w:rsidR="00B952E3" w:rsidRDefault="00B952E3" w:rsidP="00A55EE8"/>
          <w:p w:rsidR="00B952E3" w:rsidRDefault="00B952E3" w:rsidP="00A55EE8"/>
          <w:p w:rsidR="00B952E3" w:rsidRDefault="00B952E3" w:rsidP="00A55EE8"/>
          <w:p w:rsidR="00B952E3" w:rsidRDefault="00B952E3" w:rsidP="00A55EE8"/>
          <w:p w:rsidR="00B952E3" w:rsidRDefault="00B952E3" w:rsidP="00A55EE8">
            <w:r>
              <w:t>Widening and a pedestrian footway is proposed in Transport Statement</w:t>
            </w:r>
          </w:p>
          <w:p w:rsidR="00B952E3" w:rsidRDefault="00B952E3" w:rsidP="00A55EE8">
            <w:r w:rsidRPr="007C685D">
              <w:t>One</w:t>
            </w:r>
            <w:r>
              <w:rPr>
                <w:b/>
              </w:rPr>
              <w:t xml:space="preserve"> </w:t>
            </w:r>
            <w:r>
              <w:t>passing bay is proposed in Transport Statement.</w:t>
            </w:r>
          </w:p>
        </w:tc>
        <w:tc>
          <w:tcPr>
            <w:tcW w:w="2268" w:type="dxa"/>
          </w:tcPr>
          <w:p w:rsidR="00B952E3" w:rsidRDefault="00B952E3" w:rsidP="00A55EE8">
            <w:pPr>
              <w:rPr>
                <w:b/>
              </w:rPr>
            </w:pPr>
            <w:r>
              <w:rPr>
                <w:b/>
              </w:rPr>
              <w:t>Yes</w:t>
            </w:r>
          </w:p>
          <w:p w:rsidR="00B952E3" w:rsidRDefault="00B952E3" w:rsidP="00A55EE8">
            <w:pPr>
              <w:rPr>
                <w:b/>
              </w:rPr>
            </w:pPr>
          </w:p>
          <w:p w:rsidR="00B952E3" w:rsidRDefault="00B952E3" w:rsidP="00A55EE8">
            <w:pPr>
              <w:rPr>
                <w:b/>
              </w:rPr>
            </w:pPr>
          </w:p>
          <w:p w:rsidR="00B952E3" w:rsidRPr="007C685D" w:rsidRDefault="00B952E3" w:rsidP="00A55EE8">
            <w:r>
              <w:rPr>
                <w:b/>
              </w:rPr>
              <w:t xml:space="preserve">Yes, provided WSCC is satisfied. </w:t>
            </w:r>
          </w:p>
          <w:p w:rsidR="00B952E3" w:rsidRDefault="00B952E3" w:rsidP="00A55EE8">
            <w:r>
              <w:t xml:space="preserve"> </w:t>
            </w:r>
          </w:p>
          <w:p w:rsidR="00B952E3" w:rsidRDefault="00B952E3" w:rsidP="00A55EE8"/>
          <w:p w:rsidR="00B952E3" w:rsidRDefault="00B952E3" w:rsidP="00A55EE8"/>
          <w:p w:rsidR="00B952E3" w:rsidRDefault="00B952E3" w:rsidP="00A55EE8">
            <w:pPr>
              <w:rPr>
                <w:b/>
              </w:rPr>
            </w:pPr>
          </w:p>
          <w:p w:rsidR="00B952E3" w:rsidRDefault="00B952E3" w:rsidP="00A55EE8">
            <w:pPr>
              <w:rPr>
                <w:b/>
              </w:rPr>
            </w:pPr>
          </w:p>
          <w:p w:rsidR="00B952E3" w:rsidRDefault="00B952E3" w:rsidP="00A55EE8">
            <w:pPr>
              <w:rPr>
                <w:b/>
              </w:rPr>
            </w:pPr>
            <w:r>
              <w:rPr>
                <w:b/>
              </w:rPr>
              <w:t>Yes, provided WSCC is satisfied.</w:t>
            </w:r>
          </w:p>
          <w:p w:rsidR="00B952E3" w:rsidRDefault="00B952E3" w:rsidP="00A55EE8">
            <w:pPr>
              <w:rPr>
                <w:b/>
              </w:rPr>
            </w:pPr>
          </w:p>
          <w:p w:rsidR="00B952E3" w:rsidRDefault="00B952E3" w:rsidP="00A55EE8">
            <w:pPr>
              <w:rPr>
                <w:b/>
              </w:rPr>
            </w:pPr>
            <w:r>
              <w:rPr>
                <w:b/>
              </w:rPr>
              <w:t xml:space="preserve"> </w:t>
            </w:r>
          </w:p>
          <w:p w:rsidR="00B952E3" w:rsidRPr="007C685D" w:rsidRDefault="00B952E3" w:rsidP="00A55EE8">
            <w:r>
              <w:rPr>
                <w:b/>
              </w:rPr>
              <w:t xml:space="preserve">Yes, provided WSCC is satisfied. </w:t>
            </w:r>
          </w:p>
        </w:tc>
      </w:tr>
      <w:tr w:rsidR="00B952E3" w:rsidTr="00A55EE8">
        <w:tc>
          <w:tcPr>
            <w:tcW w:w="906" w:type="dxa"/>
          </w:tcPr>
          <w:p w:rsidR="00B952E3" w:rsidRDefault="00B952E3" w:rsidP="00A55EE8">
            <w:pPr>
              <w:jc w:val="center"/>
            </w:pPr>
            <w:r>
              <w:t xml:space="preserve"> 2 iii.</w:t>
            </w:r>
          </w:p>
        </w:tc>
        <w:tc>
          <w:tcPr>
            <w:tcW w:w="4051" w:type="dxa"/>
          </w:tcPr>
          <w:p w:rsidR="00B952E3" w:rsidRDefault="00B952E3" w:rsidP="00A55EE8">
            <w:pPr>
              <w:rPr>
                <w:i/>
              </w:rPr>
            </w:pPr>
            <w:r>
              <w:rPr>
                <w:i/>
              </w:rPr>
              <w:t xml:space="preserve">The scheme layout and landscape proposals retains the trees and bushes on the boundaries with the access lane, with the adjacent </w:t>
            </w:r>
            <w:proofErr w:type="spellStart"/>
            <w:r>
              <w:rPr>
                <w:i/>
              </w:rPr>
              <w:t>Swallowfield</w:t>
            </w:r>
            <w:proofErr w:type="spellEnd"/>
            <w:r>
              <w:rPr>
                <w:i/>
              </w:rPr>
              <w:t xml:space="preserve"> House and with the lane leading to </w:t>
            </w:r>
            <w:proofErr w:type="spellStart"/>
            <w:r>
              <w:rPr>
                <w:i/>
              </w:rPr>
              <w:t>Swallowfield</w:t>
            </w:r>
            <w:proofErr w:type="spellEnd"/>
            <w:r>
              <w:rPr>
                <w:i/>
              </w:rPr>
              <w:t xml:space="preserve"> House, to provide a screen and to reduce noise from the nearby A281 road; </w:t>
            </w:r>
          </w:p>
          <w:p w:rsidR="00B952E3" w:rsidRDefault="00B952E3" w:rsidP="00A55EE8">
            <w:pPr>
              <w:rPr>
                <w:i/>
              </w:rPr>
            </w:pPr>
          </w:p>
          <w:p w:rsidR="00B952E3" w:rsidRDefault="00B952E3" w:rsidP="00A55EE8">
            <w:pPr>
              <w:rPr>
                <w:i/>
              </w:rPr>
            </w:pPr>
            <w:r>
              <w:rPr>
                <w:i/>
              </w:rPr>
              <w:t xml:space="preserve">protects any wildlife and biodiversity interests on the site; </w:t>
            </w:r>
          </w:p>
          <w:p w:rsidR="00B952E3" w:rsidRPr="00AA221B" w:rsidRDefault="00B952E3" w:rsidP="00A55EE8">
            <w:pPr>
              <w:rPr>
                <w:i/>
              </w:rPr>
            </w:pPr>
          </w:p>
        </w:tc>
        <w:tc>
          <w:tcPr>
            <w:tcW w:w="2268" w:type="dxa"/>
          </w:tcPr>
          <w:p w:rsidR="00B952E3" w:rsidRDefault="00B952E3" w:rsidP="00A55EE8">
            <w:r>
              <w:t>Trees and hedges on northern and eastern boundaries and trees and brick wall on the southern boundary are proposed to be retained in Planning Statement.</w:t>
            </w:r>
          </w:p>
          <w:p w:rsidR="00B952E3" w:rsidRDefault="00B952E3" w:rsidP="00A55EE8">
            <w:r>
              <w:t>A number of ecological enhancements are proposed.</w:t>
            </w:r>
          </w:p>
        </w:tc>
        <w:tc>
          <w:tcPr>
            <w:tcW w:w="2268" w:type="dxa"/>
          </w:tcPr>
          <w:p w:rsidR="00B952E3" w:rsidRDefault="00B952E3" w:rsidP="00A55EE8">
            <w:r>
              <w:t xml:space="preserve"> </w:t>
            </w:r>
            <w:r w:rsidRPr="00B131F8">
              <w:rPr>
                <w:b/>
              </w:rPr>
              <w:t>Yes</w:t>
            </w:r>
            <w:r>
              <w:rPr>
                <w:b/>
              </w:rPr>
              <w:t xml:space="preserve">. </w:t>
            </w:r>
          </w:p>
          <w:p w:rsidR="00B952E3" w:rsidRDefault="00B952E3" w:rsidP="00A55EE8"/>
          <w:p w:rsidR="00B952E3" w:rsidRDefault="00B952E3" w:rsidP="00A55EE8"/>
          <w:p w:rsidR="00B952E3" w:rsidRDefault="00B952E3" w:rsidP="00A55EE8"/>
          <w:p w:rsidR="00B952E3" w:rsidRDefault="00B952E3" w:rsidP="00A55EE8"/>
          <w:p w:rsidR="00B952E3" w:rsidRDefault="00B952E3" w:rsidP="00A55EE8"/>
          <w:p w:rsidR="00B952E3" w:rsidRDefault="00B952E3" w:rsidP="00A55EE8"/>
          <w:p w:rsidR="00B952E3" w:rsidRDefault="00B952E3" w:rsidP="00A55EE8"/>
          <w:p w:rsidR="00B952E3" w:rsidRDefault="00B952E3" w:rsidP="00A55EE8">
            <w:pPr>
              <w:rPr>
                <w:b/>
              </w:rPr>
            </w:pPr>
          </w:p>
          <w:p w:rsidR="00B952E3" w:rsidRDefault="00B952E3" w:rsidP="00A55EE8">
            <w:pPr>
              <w:rPr>
                <w:b/>
              </w:rPr>
            </w:pPr>
            <w:r w:rsidRPr="00B131F8">
              <w:rPr>
                <w:b/>
              </w:rPr>
              <w:t>Yes</w:t>
            </w:r>
            <w:r>
              <w:rPr>
                <w:b/>
              </w:rPr>
              <w:t>, provided HDC’s ecologist is satisfied.</w:t>
            </w:r>
          </w:p>
          <w:p w:rsidR="00B952E3" w:rsidRPr="00C256A8" w:rsidRDefault="00B952E3" w:rsidP="00A55EE8">
            <w:pPr>
              <w:rPr>
                <w:b/>
              </w:rPr>
            </w:pPr>
          </w:p>
        </w:tc>
      </w:tr>
      <w:tr w:rsidR="00B952E3" w:rsidTr="00A55EE8">
        <w:tc>
          <w:tcPr>
            <w:tcW w:w="906" w:type="dxa"/>
          </w:tcPr>
          <w:p w:rsidR="00B952E3" w:rsidRPr="001563C0" w:rsidRDefault="00B952E3" w:rsidP="00A55EE8">
            <w:pPr>
              <w:rPr>
                <w:b/>
              </w:rPr>
            </w:pPr>
            <w:r>
              <w:rPr>
                <w:b/>
              </w:rPr>
              <w:lastRenderedPageBreak/>
              <w:t xml:space="preserve"> </w:t>
            </w:r>
            <w:r w:rsidRPr="001563C0">
              <w:rPr>
                <w:b/>
              </w:rPr>
              <w:t xml:space="preserve">NPNP </w:t>
            </w:r>
            <w:r>
              <w:rPr>
                <w:b/>
              </w:rPr>
              <w:t>No.</w:t>
            </w:r>
          </w:p>
        </w:tc>
        <w:tc>
          <w:tcPr>
            <w:tcW w:w="4051" w:type="dxa"/>
          </w:tcPr>
          <w:p w:rsidR="00B952E3" w:rsidRPr="001563C0" w:rsidRDefault="00B952E3" w:rsidP="00A55EE8">
            <w:pPr>
              <w:rPr>
                <w:b/>
              </w:rPr>
            </w:pPr>
            <w:r>
              <w:rPr>
                <w:b/>
              </w:rPr>
              <w:t>NPNP Policy/Proviso</w:t>
            </w:r>
          </w:p>
        </w:tc>
        <w:tc>
          <w:tcPr>
            <w:tcW w:w="2268" w:type="dxa"/>
          </w:tcPr>
          <w:p w:rsidR="00B952E3" w:rsidRPr="001563C0" w:rsidRDefault="00B952E3" w:rsidP="00A55EE8">
            <w:pPr>
              <w:rPr>
                <w:b/>
              </w:rPr>
            </w:pPr>
            <w:r>
              <w:rPr>
                <w:b/>
              </w:rPr>
              <w:t>Proposed Scheme</w:t>
            </w:r>
          </w:p>
        </w:tc>
        <w:tc>
          <w:tcPr>
            <w:tcW w:w="2268" w:type="dxa"/>
          </w:tcPr>
          <w:p w:rsidR="00B952E3" w:rsidRPr="001563C0" w:rsidRDefault="00B952E3" w:rsidP="00A55EE8">
            <w:pPr>
              <w:rPr>
                <w:b/>
              </w:rPr>
            </w:pPr>
            <w:r>
              <w:rPr>
                <w:b/>
              </w:rPr>
              <w:t>Complies?</w:t>
            </w:r>
          </w:p>
        </w:tc>
      </w:tr>
      <w:tr w:rsidR="00B952E3" w:rsidTr="00A55EE8">
        <w:trPr>
          <w:trHeight w:val="1758"/>
        </w:trPr>
        <w:tc>
          <w:tcPr>
            <w:tcW w:w="906" w:type="dxa"/>
          </w:tcPr>
          <w:p w:rsidR="00B952E3" w:rsidRDefault="00B952E3" w:rsidP="00A55EE8">
            <w:r>
              <w:t>2 iii</w:t>
            </w:r>
          </w:p>
          <w:p w:rsidR="00B952E3" w:rsidRDefault="00B952E3" w:rsidP="00A55EE8">
            <w:pPr>
              <w:rPr>
                <w:b/>
              </w:rPr>
            </w:pPr>
            <w:proofErr w:type="spellStart"/>
            <w:r>
              <w:t>contin-ued</w:t>
            </w:r>
            <w:proofErr w:type="spellEnd"/>
          </w:p>
        </w:tc>
        <w:tc>
          <w:tcPr>
            <w:tcW w:w="4051" w:type="dxa"/>
          </w:tcPr>
          <w:p w:rsidR="00B952E3" w:rsidRDefault="00B952E3" w:rsidP="00A55EE8">
            <w:pPr>
              <w:rPr>
                <w:b/>
              </w:rPr>
            </w:pPr>
            <w:r>
              <w:rPr>
                <w:i/>
              </w:rPr>
              <w:t>retains and renovates the pond in the corner of the site to provide a feature for the development; and</w:t>
            </w:r>
          </w:p>
          <w:p w:rsidR="00B952E3" w:rsidRDefault="00B952E3" w:rsidP="00A55EE8">
            <w:pPr>
              <w:rPr>
                <w:i/>
              </w:rPr>
            </w:pPr>
          </w:p>
          <w:p w:rsidR="00B952E3" w:rsidRDefault="00B952E3" w:rsidP="00A55EE8">
            <w:pPr>
              <w:rPr>
                <w:i/>
              </w:rPr>
            </w:pPr>
            <w:r>
              <w:rPr>
                <w:i/>
              </w:rPr>
              <w:t>retains appropriate mature trees close to the pond and elsewhere on the site</w:t>
            </w:r>
          </w:p>
          <w:p w:rsidR="00B952E3" w:rsidRDefault="00B952E3" w:rsidP="00A55EE8">
            <w:pPr>
              <w:rPr>
                <w:b/>
              </w:rPr>
            </w:pPr>
          </w:p>
        </w:tc>
        <w:tc>
          <w:tcPr>
            <w:tcW w:w="2268" w:type="dxa"/>
          </w:tcPr>
          <w:p w:rsidR="00B952E3" w:rsidRDefault="00B952E3" w:rsidP="00A55EE8">
            <w:pPr>
              <w:rPr>
                <w:b/>
              </w:rPr>
            </w:pPr>
            <w:r>
              <w:t>Retention and renovation proposed in Planning Statement</w:t>
            </w:r>
          </w:p>
          <w:p w:rsidR="00B952E3" w:rsidRDefault="00B952E3" w:rsidP="00A55EE8">
            <w:pPr>
              <w:rPr>
                <w:b/>
              </w:rPr>
            </w:pPr>
            <w:r>
              <w:t>Appropriate trees proposed to be retained in Planning Statement</w:t>
            </w:r>
          </w:p>
        </w:tc>
        <w:tc>
          <w:tcPr>
            <w:tcW w:w="2268" w:type="dxa"/>
          </w:tcPr>
          <w:p w:rsidR="00B952E3" w:rsidRDefault="00B952E3" w:rsidP="00A55EE8">
            <w:pPr>
              <w:rPr>
                <w:b/>
              </w:rPr>
            </w:pPr>
            <w:r>
              <w:rPr>
                <w:b/>
              </w:rPr>
              <w:t>Yes</w:t>
            </w:r>
          </w:p>
          <w:p w:rsidR="00B952E3" w:rsidRDefault="00B952E3" w:rsidP="00A55EE8">
            <w:pPr>
              <w:rPr>
                <w:b/>
              </w:rPr>
            </w:pPr>
          </w:p>
          <w:p w:rsidR="00B952E3" w:rsidRDefault="00B952E3" w:rsidP="00A55EE8">
            <w:pPr>
              <w:rPr>
                <w:b/>
              </w:rPr>
            </w:pPr>
          </w:p>
          <w:p w:rsidR="00B952E3" w:rsidRDefault="00B952E3" w:rsidP="00A55EE8">
            <w:pPr>
              <w:rPr>
                <w:b/>
              </w:rPr>
            </w:pPr>
          </w:p>
          <w:p w:rsidR="00B952E3" w:rsidRDefault="00B952E3" w:rsidP="00A55EE8">
            <w:pPr>
              <w:rPr>
                <w:b/>
              </w:rPr>
            </w:pPr>
            <w:r>
              <w:rPr>
                <w:b/>
              </w:rPr>
              <w:t>Yes</w:t>
            </w:r>
          </w:p>
        </w:tc>
      </w:tr>
      <w:tr w:rsidR="00B952E3" w:rsidTr="00A55EE8">
        <w:tc>
          <w:tcPr>
            <w:tcW w:w="906" w:type="dxa"/>
          </w:tcPr>
          <w:p w:rsidR="00B952E3" w:rsidRDefault="00B952E3" w:rsidP="00A55EE8">
            <w:pPr>
              <w:jc w:val="center"/>
            </w:pPr>
            <w:r>
              <w:t>2 iv.</w:t>
            </w:r>
          </w:p>
        </w:tc>
        <w:tc>
          <w:tcPr>
            <w:tcW w:w="4051" w:type="dxa"/>
          </w:tcPr>
          <w:p w:rsidR="00B952E3" w:rsidRPr="00AA221B" w:rsidRDefault="00B952E3" w:rsidP="00A55EE8">
            <w:pPr>
              <w:rPr>
                <w:i/>
              </w:rPr>
            </w:pPr>
            <w:r>
              <w:rPr>
                <w:i/>
              </w:rPr>
              <w:t xml:space="preserve">The scheme pays due regard to the proximity of the undesignated heritage asset of </w:t>
            </w:r>
            <w:proofErr w:type="spellStart"/>
            <w:r>
              <w:rPr>
                <w:i/>
              </w:rPr>
              <w:t>Swallowfield</w:t>
            </w:r>
            <w:proofErr w:type="spellEnd"/>
            <w:r>
              <w:rPr>
                <w:i/>
              </w:rPr>
              <w:t xml:space="preserve"> House and its parkland setting.</w:t>
            </w:r>
          </w:p>
        </w:tc>
        <w:tc>
          <w:tcPr>
            <w:tcW w:w="2268" w:type="dxa"/>
          </w:tcPr>
          <w:p w:rsidR="00B952E3" w:rsidRDefault="00B952E3" w:rsidP="00A55EE8">
            <w:r>
              <w:t>Comprehensive heritage assessment provided in Planning Statement</w:t>
            </w:r>
          </w:p>
        </w:tc>
        <w:tc>
          <w:tcPr>
            <w:tcW w:w="2268" w:type="dxa"/>
          </w:tcPr>
          <w:p w:rsidR="00B952E3" w:rsidRPr="00C256A8" w:rsidRDefault="00B952E3" w:rsidP="00A55EE8">
            <w:pPr>
              <w:rPr>
                <w:b/>
              </w:rPr>
            </w:pPr>
            <w:r w:rsidRPr="00C256A8">
              <w:rPr>
                <w:b/>
              </w:rPr>
              <w:t>Yes</w:t>
            </w:r>
          </w:p>
        </w:tc>
      </w:tr>
      <w:tr w:rsidR="00B952E3" w:rsidTr="00A55EE8">
        <w:tc>
          <w:tcPr>
            <w:tcW w:w="906" w:type="dxa"/>
          </w:tcPr>
          <w:p w:rsidR="00B952E3" w:rsidRDefault="00B952E3" w:rsidP="00A55EE8">
            <w:pPr>
              <w:jc w:val="center"/>
            </w:pPr>
            <w:r>
              <w:t>2 v.</w:t>
            </w:r>
          </w:p>
        </w:tc>
        <w:tc>
          <w:tcPr>
            <w:tcW w:w="4051" w:type="dxa"/>
          </w:tcPr>
          <w:p w:rsidR="00B952E3" w:rsidRDefault="00B952E3" w:rsidP="00A55EE8">
            <w:pPr>
              <w:rPr>
                <w:i/>
              </w:rPr>
            </w:pPr>
            <w:r>
              <w:rPr>
                <w:i/>
              </w:rPr>
              <w:t>The transport assessment of the scheme has full regard to extending the existing pavement on Church Road to the entrance to the development</w:t>
            </w:r>
          </w:p>
        </w:tc>
        <w:tc>
          <w:tcPr>
            <w:tcW w:w="2268" w:type="dxa"/>
          </w:tcPr>
          <w:p w:rsidR="00B952E3" w:rsidRDefault="00B952E3" w:rsidP="00A55EE8">
            <w:r>
              <w:t>Proposal to extend the pavement is included in the Planning Statement</w:t>
            </w:r>
          </w:p>
        </w:tc>
        <w:tc>
          <w:tcPr>
            <w:tcW w:w="2268" w:type="dxa"/>
          </w:tcPr>
          <w:p w:rsidR="00B952E3" w:rsidRPr="00617DDF" w:rsidRDefault="00B952E3" w:rsidP="00A55EE8">
            <w:pPr>
              <w:rPr>
                <w:b/>
              </w:rPr>
            </w:pPr>
            <w:r>
              <w:rPr>
                <w:b/>
              </w:rPr>
              <w:t>Yes</w:t>
            </w:r>
          </w:p>
        </w:tc>
      </w:tr>
      <w:tr w:rsidR="00B952E3" w:rsidTr="00A55EE8">
        <w:trPr>
          <w:trHeight w:val="2051"/>
        </w:trPr>
        <w:tc>
          <w:tcPr>
            <w:tcW w:w="906" w:type="dxa"/>
          </w:tcPr>
          <w:p w:rsidR="00B952E3" w:rsidRDefault="00B952E3" w:rsidP="00A55EE8">
            <w:pPr>
              <w:jc w:val="center"/>
            </w:pPr>
            <w:r>
              <w:t>4.14</w:t>
            </w:r>
          </w:p>
        </w:tc>
        <w:tc>
          <w:tcPr>
            <w:tcW w:w="4051" w:type="dxa"/>
          </w:tcPr>
          <w:p w:rsidR="00B952E3" w:rsidRDefault="00B952E3" w:rsidP="00A55EE8">
            <w:pPr>
              <w:rPr>
                <w:i/>
              </w:rPr>
            </w:pPr>
            <w:r>
              <w:rPr>
                <w:i/>
              </w:rPr>
              <w:t xml:space="preserve">This policy allocates land of 0.69 Ha adjoining the edge of </w:t>
            </w:r>
            <w:proofErr w:type="spellStart"/>
            <w:r>
              <w:rPr>
                <w:i/>
              </w:rPr>
              <w:t>Mannings</w:t>
            </w:r>
            <w:proofErr w:type="spellEnd"/>
            <w:r>
              <w:rPr>
                <w:i/>
              </w:rPr>
              <w:t xml:space="preserve"> Heath for a housing scheme that may comprise of four to seven dwellings</w:t>
            </w:r>
          </w:p>
        </w:tc>
        <w:tc>
          <w:tcPr>
            <w:tcW w:w="2268" w:type="dxa"/>
          </w:tcPr>
          <w:p w:rsidR="00B952E3" w:rsidRDefault="00B952E3" w:rsidP="00A55EE8">
            <w:r>
              <w:t>Proposed plan shows 4 detached houses. Planning Statement says “at this stage the proposed mix of housing is unknown”</w:t>
            </w:r>
          </w:p>
        </w:tc>
        <w:tc>
          <w:tcPr>
            <w:tcW w:w="2268" w:type="dxa"/>
          </w:tcPr>
          <w:p w:rsidR="00B952E3" w:rsidRDefault="00B952E3" w:rsidP="00A55EE8">
            <w:r>
              <w:rPr>
                <w:b/>
              </w:rPr>
              <w:t xml:space="preserve">Partly. </w:t>
            </w:r>
            <w:r>
              <w:t xml:space="preserve">Number of houses within specified range. </w:t>
            </w:r>
          </w:p>
          <w:p w:rsidR="00B952E3" w:rsidRPr="00617DDF" w:rsidRDefault="00B952E3" w:rsidP="00A55EE8">
            <w:r w:rsidRPr="00617DDF">
              <w:rPr>
                <w:b/>
              </w:rPr>
              <w:t>But no small houses as required by Policy 2i</w:t>
            </w:r>
            <w:r>
              <w:t>.</w:t>
            </w:r>
          </w:p>
        </w:tc>
      </w:tr>
      <w:tr w:rsidR="00B952E3" w:rsidTr="00A55EE8">
        <w:tc>
          <w:tcPr>
            <w:tcW w:w="906" w:type="dxa"/>
          </w:tcPr>
          <w:p w:rsidR="00B952E3" w:rsidRDefault="00B952E3" w:rsidP="00A55EE8">
            <w:pPr>
              <w:jc w:val="center"/>
            </w:pPr>
            <w:r>
              <w:t xml:space="preserve">4.15 </w:t>
            </w:r>
          </w:p>
        </w:tc>
        <w:tc>
          <w:tcPr>
            <w:tcW w:w="4051" w:type="dxa"/>
          </w:tcPr>
          <w:p w:rsidR="00B952E3" w:rsidRDefault="00B952E3" w:rsidP="00A55EE8">
            <w:pPr>
              <w:rPr>
                <w:rFonts w:cstheme="minorHAnsi"/>
                <w:i/>
              </w:rPr>
            </w:pPr>
            <w:r w:rsidRPr="002E03BD">
              <w:rPr>
                <w:rFonts w:asciiTheme="minorHAnsi" w:hAnsiTheme="minorHAnsi" w:cstheme="minorHAnsi"/>
                <w:i/>
              </w:rPr>
              <w:t>Given the character of the nearby residential area, the site is best suited to semi-detached houses (of no more than two storeys) and bungalows, rather than larger detached houses, although the policy allows for some of the latter type.</w:t>
            </w:r>
          </w:p>
          <w:p w:rsidR="00B952E3" w:rsidRDefault="00B952E3" w:rsidP="00A55EE8">
            <w:pPr>
              <w:rPr>
                <w:i/>
              </w:rPr>
            </w:pPr>
            <w:r w:rsidRPr="002E03BD">
              <w:rPr>
                <w:rFonts w:asciiTheme="minorHAnsi" w:hAnsiTheme="minorHAnsi" w:cstheme="minorHAnsi"/>
                <w:i/>
              </w:rPr>
              <w:t xml:space="preserve">The remaining development principles will ensure access, design, landscape and layout proposals will be suited to the site and that full regard is paid to addressing the need for road and pavement improvement works as a result of the development of this site. </w:t>
            </w:r>
          </w:p>
        </w:tc>
        <w:tc>
          <w:tcPr>
            <w:tcW w:w="2268" w:type="dxa"/>
          </w:tcPr>
          <w:p w:rsidR="00B952E3" w:rsidRDefault="00B952E3" w:rsidP="00A55EE8">
            <w:r>
              <w:t xml:space="preserve">Proposed plan shows 4 detached houses. Planning Statement says “at this stage the proposed mix of housing is unknown” </w:t>
            </w:r>
          </w:p>
        </w:tc>
        <w:tc>
          <w:tcPr>
            <w:tcW w:w="2268" w:type="dxa"/>
          </w:tcPr>
          <w:p w:rsidR="00B952E3" w:rsidRDefault="00B952E3" w:rsidP="00A55EE8">
            <w:pPr>
              <w:rPr>
                <w:b/>
              </w:rPr>
            </w:pPr>
            <w:r>
              <w:rPr>
                <w:b/>
              </w:rPr>
              <w:t>Does not comply.</w:t>
            </w:r>
          </w:p>
          <w:p w:rsidR="00B952E3" w:rsidRPr="00617DDF" w:rsidRDefault="00B952E3" w:rsidP="00A55EE8">
            <w:pPr>
              <w:rPr>
                <w:b/>
              </w:rPr>
            </w:pPr>
            <w:r>
              <w:rPr>
                <w:b/>
              </w:rPr>
              <w:t>No semi-detached houses or bungalows proposed</w:t>
            </w:r>
          </w:p>
        </w:tc>
      </w:tr>
    </w:tbl>
    <w:p w:rsidR="00B952E3" w:rsidRDefault="00B952E3" w:rsidP="00B952E3">
      <w:pPr>
        <w:rPr>
          <w:b/>
          <w:sz w:val="28"/>
          <w:szCs w:val="28"/>
        </w:rPr>
      </w:pPr>
    </w:p>
    <w:p w:rsidR="001950D4" w:rsidRDefault="00B952E3" w:rsidP="001950D4">
      <w:pPr>
        <w:rPr>
          <w:rFonts w:ascii="Calibri" w:hAnsi="Calibri"/>
          <w:sz w:val="28"/>
          <w:szCs w:val="28"/>
        </w:rPr>
      </w:pPr>
      <w:r w:rsidRPr="000A6A26">
        <w:rPr>
          <w:b/>
          <w:sz w:val="28"/>
          <w:szCs w:val="28"/>
        </w:rPr>
        <w:t>Note</w:t>
      </w:r>
      <w:r>
        <w:rPr>
          <w:b/>
          <w:sz w:val="28"/>
          <w:szCs w:val="28"/>
        </w:rPr>
        <w:t xml:space="preserve">: </w:t>
      </w:r>
      <w:r>
        <w:rPr>
          <w:sz w:val="28"/>
          <w:szCs w:val="28"/>
        </w:rPr>
        <w:t xml:space="preserve">The application for full planning permission will be required to comply with policy 10 on Housing Design of the </w:t>
      </w:r>
      <w:proofErr w:type="spellStart"/>
      <w:r>
        <w:rPr>
          <w:sz w:val="28"/>
          <w:szCs w:val="28"/>
        </w:rPr>
        <w:t>Nuthurst</w:t>
      </w:r>
      <w:proofErr w:type="spellEnd"/>
      <w:r>
        <w:rPr>
          <w:sz w:val="28"/>
          <w:szCs w:val="28"/>
        </w:rPr>
        <w:t xml:space="preserve"> Neighbourhood Plan and with the provisions of the </w:t>
      </w:r>
      <w:proofErr w:type="spellStart"/>
      <w:r>
        <w:rPr>
          <w:sz w:val="28"/>
          <w:szCs w:val="28"/>
        </w:rPr>
        <w:t>Nuthurst</w:t>
      </w:r>
      <w:proofErr w:type="spellEnd"/>
      <w:r>
        <w:rPr>
          <w:sz w:val="28"/>
          <w:szCs w:val="28"/>
        </w:rPr>
        <w:t xml:space="preserve"> Parish Design Statement</w:t>
      </w:r>
    </w:p>
    <w:p w:rsidR="001950D4" w:rsidRDefault="001950D4" w:rsidP="001950D4">
      <w:pPr>
        <w:rPr>
          <w:rFonts w:ascii="Calibri" w:hAnsi="Calibri"/>
          <w:sz w:val="28"/>
          <w:szCs w:val="28"/>
        </w:rPr>
      </w:pPr>
    </w:p>
    <w:p w:rsidR="00FF69BB" w:rsidRDefault="00FF69BB"/>
    <w:p w:rsidR="006C1260" w:rsidRPr="00FF69BB" w:rsidRDefault="00290B9D" w:rsidP="00FF69BB">
      <w:r>
        <w:t xml:space="preserve"> </w:t>
      </w:r>
    </w:p>
    <w:sectPr w:rsidR="006C1260" w:rsidRPr="00FF69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204" w:rsidRDefault="00CC1204" w:rsidP="00FF69BB">
      <w:r>
        <w:separator/>
      </w:r>
    </w:p>
  </w:endnote>
  <w:endnote w:type="continuationSeparator" w:id="0">
    <w:p w:rsidR="00CC1204" w:rsidRDefault="00CC1204" w:rsidP="00FF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204" w:rsidRDefault="00CC1204" w:rsidP="00FF69BB">
      <w:r>
        <w:separator/>
      </w:r>
    </w:p>
  </w:footnote>
  <w:footnote w:type="continuationSeparator" w:id="0">
    <w:p w:rsidR="00CC1204" w:rsidRDefault="00CC1204" w:rsidP="00FF69BB">
      <w:r>
        <w:continuationSeparator/>
      </w:r>
    </w:p>
  </w:footnote>
  <w:footnote w:id="1">
    <w:p w:rsidR="003F3B69" w:rsidRDefault="003F3B69">
      <w:pPr>
        <w:pStyle w:val="FootnoteText"/>
      </w:pPr>
      <w:r>
        <w:rPr>
          <w:rStyle w:val="FootnoteReference"/>
        </w:rPr>
        <w:footnoteRef/>
      </w:r>
      <w:r>
        <w:t xml:space="preserve"> </w:t>
      </w:r>
      <w:r w:rsidR="00413CB3">
        <w:t>Outline application for the proposed residential development of 4 dwellings and associated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22A45"/>
    <w:multiLevelType w:val="hybridMultilevel"/>
    <w:tmpl w:val="9E8E529C"/>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D4"/>
    <w:rsid w:val="00091583"/>
    <w:rsid w:val="001950D4"/>
    <w:rsid w:val="001A1D59"/>
    <w:rsid w:val="001C271D"/>
    <w:rsid w:val="00290B9D"/>
    <w:rsid w:val="003B3513"/>
    <w:rsid w:val="003F3B69"/>
    <w:rsid w:val="00413CB3"/>
    <w:rsid w:val="004D36B0"/>
    <w:rsid w:val="00685225"/>
    <w:rsid w:val="006C1260"/>
    <w:rsid w:val="00801B75"/>
    <w:rsid w:val="00882012"/>
    <w:rsid w:val="0092779F"/>
    <w:rsid w:val="009801DB"/>
    <w:rsid w:val="00AA6772"/>
    <w:rsid w:val="00B267FA"/>
    <w:rsid w:val="00B27281"/>
    <w:rsid w:val="00B53898"/>
    <w:rsid w:val="00B952E3"/>
    <w:rsid w:val="00CC1204"/>
    <w:rsid w:val="00D91571"/>
    <w:rsid w:val="00DA3892"/>
    <w:rsid w:val="00DC5D4D"/>
    <w:rsid w:val="00DD107E"/>
    <w:rsid w:val="00F337AC"/>
    <w:rsid w:val="00FF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48AA4-7272-4058-95C6-23597D0C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0D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0D4"/>
    <w:rPr>
      <w:color w:val="0563C1" w:themeColor="hyperlink"/>
      <w:u w:val="single"/>
    </w:rPr>
  </w:style>
  <w:style w:type="paragraph" w:styleId="EndnoteText">
    <w:name w:val="endnote text"/>
    <w:basedOn w:val="Normal"/>
    <w:link w:val="EndnoteTextChar"/>
    <w:uiPriority w:val="99"/>
    <w:semiHidden/>
    <w:unhideWhenUsed/>
    <w:rsid w:val="00FF69BB"/>
    <w:rPr>
      <w:sz w:val="20"/>
      <w:szCs w:val="20"/>
    </w:rPr>
  </w:style>
  <w:style w:type="character" w:customStyle="1" w:styleId="EndnoteTextChar">
    <w:name w:val="Endnote Text Char"/>
    <w:basedOn w:val="DefaultParagraphFont"/>
    <w:link w:val="EndnoteText"/>
    <w:uiPriority w:val="99"/>
    <w:semiHidden/>
    <w:rsid w:val="00FF69BB"/>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FF69BB"/>
    <w:rPr>
      <w:vertAlign w:val="superscript"/>
    </w:rPr>
  </w:style>
  <w:style w:type="paragraph" w:styleId="FootnoteText">
    <w:name w:val="footnote text"/>
    <w:basedOn w:val="Normal"/>
    <w:link w:val="FootnoteTextChar"/>
    <w:uiPriority w:val="99"/>
    <w:semiHidden/>
    <w:unhideWhenUsed/>
    <w:rsid w:val="00FF69BB"/>
    <w:rPr>
      <w:sz w:val="20"/>
      <w:szCs w:val="20"/>
    </w:rPr>
  </w:style>
  <w:style w:type="character" w:customStyle="1" w:styleId="FootnoteTextChar">
    <w:name w:val="Footnote Text Char"/>
    <w:basedOn w:val="DefaultParagraphFont"/>
    <w:link w:val="FootnoteText"/>
    <w:uiPriority w:val="99"/>
    <w:semiHidden/>
    <w:rsid w:val="00FF69B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FF69BB"/>
    <w:rPr>
      <w:vertAlign w:val="superscript"/>
    </w:rPr>
  </w:style>
  <w:style w:type="paragraph" w:styleId="ListParagraph">
    <w:name w:val="List Paragraph"/>
    <w:basedOn w:val="Normal"/>
    <w:uiPriority w:val="34"/>
    <w:qFormat/>
    <w:rsid w:val="00FF69BB"/>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DC5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D4D"/>
    <w:rPr>
      <w:rFonts w:ascii="Segoe UI" w:eastAsia="Times New Roman" w:hAnsi="Segoe UI" w:cs="Segoe UI"/>
      <w:sz w:val="18"/>
      <w:szCs w:val="18"/>
      <w:lang w:eastAsia="en-GB"/>
    </w:rPr>
  </w:style>
  <w:style w:type="table" w:styleId="TableGrid">
    <w:name w:val="Table Grid"/>
    <w:basedOn w:val="TableNormal"/>
    <w:uiPriority w:val="39"/>
    <w:rsid w:val="00B9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thurstparishclk@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6A38-83C7-45ED-A576-98FA5C91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hydes</dc:creator>
  <cp:keywords/>
  <dc:description/>
  <cp:lastModifiedBy>Hall</cp:lastModifiedBy>
  <cp:revision>2</cp:revision>
  <cp:lastPrinted>2017-06-15T13:58:00Z</cp:lastPrinted>
  <dcterms:created xsi:type="dcterms:W3CDTF">2017-08-17T14:10:00Z</dcterms:created>
  <dcterms:modified xsi:type="dcterms:W3CDTF">2017-08-17T14:10:00Z</dcterms:modified>
</cp:coreProperties>
</file>